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624"/>
        </w:tabs>
        <w:spacing w:line="590" w:lineRule="exact"/>
        <w:jc w:val="center"/>
        <w:rPr>
          <w:rFonts w:hint="eastAsia"/>
          <w:color w:val="auto"/>
        </w:rPr>
      </w:pPr>
      <w:bookmarkStart w:id="0" w:name="标题"/>
      <w:bookmarkEnd w:id="0"/>
    </w:p>
    <w:p>
      <w:pPr>
        <w:rPr>
          <w:color w:val="auto"/>
        </w:rPr>
      </w:pPr>
    </w:p>
    <w:p>
      <w:pPr>
        <w:spacing w:line="590" w:lineRule="exact"/>
        <w:jc w:val="center"/>
        <w:rPr>
          <w:rFonts w:eastAsia="仿宋_GB2312"/>
          <w:color w:val="auto"/>
          <w:sz w:val="32"/>
        </w:rPr>
      </w:pPr>
    </w:p>
    <w:p>
      <w:pPr>
        <w:spacing w:line="590" w:lineRule="exact"/>
        <w:jc w:val="center"/>
        <w:rPr>
          <w:rFonts w:eastAsia="仿宋_GB2312"/>
          <w:color w:val="auto"/>
          <w:sz w:val="32"/>
        </w:rPr>
      </w:pPr>
    </w:p>
    <w:p>
      <w:pPr>
        <w:spacing w:line="590" w:lineRule="exact"/>
        <w:jc w:val="center"/>
        <w:rPr>
          <w:rFonts w:eastAsia="仿宋_GB2312"/>
          <w:color w:val="auto"/>
          <w:sz w:val="32"/>
        </w:rPr>
      </w:pPr>
      <w:r>
        <w:rPr>
          <w:rFonts w:eastAsia="仿宋_GB2312"/>
          <w:color w:val="auto"/>
          <w:sz w:val="32"/>
          <w:lang w:val="en-US" w:eastAsia="zh-CN"/>
        </w:rPr>
        <w:pict>
          <v:shape id="_x0000_s1033" o:spid="_x0000_s1033" o:spt="136" type="#_x0000_t136" style="position:absolute;left:0pt;margin-left:10.25pt;margin-top:28.8pt;height:47.25pt;width:350.45pt;z-index:251666432;mso-width-relative:page;mso-height-relative:page;" fillcolor="#FF0000" filled="t" stroked="t" coordsize="21600,21600">
            <v:path/>
            <v:fill on="t" focussize="0,0"/>
            <v:stroke weight="0.25pt" color="#FF0000"/>
            <v:imagedata o:title=""/>
            <o:lock v:ext="edit"/>
            <v:textpath on="t" fitshape="t" fitpath="t" trim="t" xscale="f" string="重 庆 市 统 计 局" style="font-family:方正小标宋_GBK;font-size:36pt;v-text-align:center;"/>
          </v:shape>
        </w:pict>
      </w:r>
    </w:p>
    <w:p>
      <w:pPr>
        <w:spacing w:line="590" w:lineRule="exact"/>
        <w:jc w:val="center"/>
        <w:rPr>
          <w:rFonts w:eastAsia="仿宋_GB2312"/>
          <w:color w:val="auto"/>
          <w:sz w:val="32"/>
        </w:rPr>
      </w:pPr>
      <w:r>
        <w:rPr>
          <w:rFonts w:eastAsia="仿宋_GB2312"/>
          <w:color w:val="auto"/>
          <w:sz w:val="32"/>
          <w:lang w:val="en-US" w:eastAsia="zh-CN"/>
        </w:rPr>
        <w:pict>
          <v:shape id="_x0000_s1034" o:spid="_x0000_s1034" o:spt="136" type="#_x0000_t136" style="position:absolute;left:0pt;margin-left:374.3pt;margin-top:28.05pt;height:48.65pt;width:66.95pt;z-index:251667456;mso-width-relative:page;mso-height-relative:page;" fillcolor="#FF0000" filled="t" stroked="t" coordsize="21600,21600">
            <v:path/>
            <v:fill on="t" focussize="0,0"/>
            <v:stroke weight="0.25pt" color="#FF0000"/>
            <v:imagedata o:title=""/>
            <o:lock v:ext="edit"/>
            <v:textpath on="t" fitshape="t" fitpath="t" trim="t" xscale="f" string="文件" style="font-family:方正小标宋_GBK;font-size:36pt;v-text-align:center;"/>
          </v:shape>
        </w:pict>
      </w:r>
    </w:p>
    <w:p>
      <w:pPr>
        <w:spacing w:line="590" w:lineRule="exact"/>
        <w:jc w:val="center"/>
        <w:rPr>
          <w:rFonts w:eastAsia="方正仿宋_GBK"/>
          <w:color w:val="auto"/>
          <w:sz w:val="32"/>
        </w:rPr>
      </w:pPr>
      <w:r>
        <w:rPr>
          <w:rFonts w:eastAsia="方正仿宋_GBK"/>
          <w:color w:val="auto"/>
          <w:sz w:val="32"/>
          <w:lang w:val="en-US" w:eastAsia="zh-CN"/>
        </w:rPr>
        <w:pict>
          <v:shape id="艺术字 91" o:spid="_x0000_s1032" o:spt="136" type="#_x0000_t136" style="position:absolute;left:0pt;margin-left:10.25pt;margin-top:28.3pt;height:47.25pt;width:350.45pt;z-index:251665408;mso-width-relative:page;mso-height-relative:page;" fillcolor="#FF0000" filled="t" stroked="t" coordsize="21600,21600">
            <v:path/>
            <v:fill on="t" focussize="0,0"/>
            <v:stroke weight="0.25pt" color="#FF0000"/>
            <v:imagedata o:title=""/>
            <o:lock v:ext="edit"/>
            <v:textpath on="t" fitshape="t" fitpath="t" trim="t" xscale="f" string="国家统计局重庆调查总队" style="font-family:方正小标宋_GBK;font-size:36pt;v-text-align:center;"/>
          </v:shape>
        </w:pict>
      </w:r>
    </w:p>
    <w:p>
      <w:pPr>
        <w:spacing w:before="157" w:beforeLines="50" w:line="590" w:lineRule="exact"/>
        <w:jc w:val="center"/>
        <w:rPr>
          <w:rFonts w:eastAsia="方正仿宋_GBK"/>
          <w:color w:val="auto"/>
          <w:sz w:val="32"/>
        </w:rPr>
      </w:pPr>
    </w:p>
    <w:p>
      <w:pPr>
        <w:pStyle w:val="7"/>
        <w:tabs>
          <w:tab w:val="left" w:pos="1624"/>
        </w:tabs>
        <w:spacing w:line="600" w:lineRule="exact"/>
        <w:jc w:val="center"/>
        <w:rPr>
          <w:rFonts w:eastAsia="方正仿宋_GBK"/>
          <w:color w:val="auto"/>
        </w:rPr>
      </w:pPr>
    </w:p>
    <w:p>
      <w:pPr>
        <w:pStyle w:val="7"/>
        <w:tabs>
          <w:tab w:val="left" w:pos="1624"/>
        </w:tabs>
        <w:spacing w:line="600" w:lineRule="exact"/>
        <w:jc w:val="center"/>
        <w:rPr>
          <w:rFonts w:eastAsia="方正仿宋_GBK"/>
          <w:color w:val="auto"/>
        </w:rPr>
      </w:pPr>
    </w:p>
    <w:p>
      <w:pPr>
        <w:pStyle w:val="7"/>
        <w:tabs>
          <w:tab w:val="left" w:pos="1624"/>
        </w:tabs>
        <w:spacing w:line="600" w:lineRule="exact"/>
        <w:jc w:val="center"/>
        <w:rPr>
          <w:rFonts w:eastAsia="方正仿宋_GBK"/>
          <w:color w:val="auto"/>
        </w:rPr>
      </w:pPr>
      <w:r>
        <w:rPr>
          <w:rFonts w:eastAsia="方正仿宋_GBK"/>
          <w:color w:val="auto"/>
          <w:lang w:val="en-US" w:eastAsia="zh-CN"/>
        </w:rPr>
        <w:pict>
          <v:shape id="自选图形 90" o:spid="_x0000_s1031" o:spt="32" type="#_x0000_t32" style="position:absolute;left:0pt;margin-left:-6.15pt;margin-top:31.5pt;height:0pt;width:442.2pt;z-index:251664384;mso-width-relative:page;mso-height-relative:page;" o:connectortype="straight" filled="f" stroked="t" coordsize="21600,21600">
            <v:path arrowok="t"/>
            <v:fill on="f" focussize="0,0"/>
            <v:stroke weight="1.5pt" color="#FF0000"/>
            <v:imagedata o:title=""/>
            <o:lock v:ext="edit"/>
          </v:shape>
        </w:pict>
      </w:r>
      <w:r>
        <w:rPr>
          <w:rFonts w:eastAsia="方正仿宋_GBK"/>
          <w:color w:val="auto"/>
        </w:rPr>
        <w:t>渝统发〔202</w:t>
      </w:r>
      <w:r>
        <w:rPr>
          <w:rFonts w:hint="eastAsia" w:eastAsia="方正仿宋_GBK"/>
          <w:color w:val="auto"/>
        </w:rPr>
        <w:t>5</w:t>
      </w:r>
      <w:r>
        <w:rPr>
          <w:rFonts w:eastAsia="方正仿宋_GBK"/>
          <w:color w:val="auto"/>
        </w:rPr>
        <w:t>〕</w:t>
      </w:r>
      <w:r>
        <w:rPr>
          <w:rFonts w:hint="eastAsia" w:eastAsia="方正仿宋_GBK"/>
          <w:color w:val="auto"/>
        </w:rPr>
        <w:t>8</w:t>
      </w:r>
      <w:r>
        <w:rPr>
          <w:rFonts w:eastAsia="方正仿宋_GBK"/>
          <w:color w:val="auto"/>
        </w:rPr>
        <w:t>号</w:t>
      </w:r>
    </w:p>
    <w:p>
      <w:pPr>
        <w:spacing w:line="600" w:lineRule="exact"/>
        <w:jc w:val="center"/>
        <w:rPr>
          <w:rFonts w:eastAsia="方正小标宋_GBK"/>
          <w:color w:val="auto"/>
          <w:sz w:val="44"/>
          <w:szCs w:val="44"/>
        </w:rPr>
      </w:pPr>
    </w:p>
    <w:p>
      <w:pPr>
        <w:spacing w:line="600" w:lineRule="exact"/>
        <w:jc w:val="center"/>
        <w:rPr>
          <w:rFonts w:eastAsia="方正小标宋_GBK"/>
          <w:color w:val="auto"/>
          <w:sz w:val="44"/>
          <w:szCs w:val="44"/>
        </w:rPr>
      </w:pPr>
    </w:p>
    <w:tbl>
      <w:tblPr>
        <w:tblStyle w:val="13"/>
        <w:tblW w:w="0" w:type="auto"/>
        <w:tblInd w:w="2052" w:type="dxa"/>
        <w:tblLayout w:type="autofit"/>
        <w:tblCellMar>
          <w:top w:w="0" w:type="dxa"/>
          <w:left w:w="108" w:type="dxa"/>
          <w:bottom w:w="0" w:type="dxa"/>
          <w:right w:w="108" w:type="dxa"/>
        </w:tblCellMar>
      </w:tblPr>
      <w:tblGrid>
        <w:gridCol w:w="5190"/>
      </w:tblGrid>
      <w:tr>
        <w:tblPrEx>
          <w:tblCellMar>
            <w:top w:w="0" w:type="dxa"/>
            <w:left w:w="108" w:type="dxa"/>
            <w:bottom w:w="0" w:type="dxa"/>
            <w:right w:w="108" w:type="dxa"/>
          </w:tblCellMar>
        </w:tblPrEx>
        <w:tc>
          <w:tcPr>
            <w:tcW w:w="5190" w:type="dxa"/>
          </w:tcPr>
          <w:p>
            <w:pPr>
              <w:spacing w:line="600" w:lineRule="exact"/>
              <w:jc w:val="distribute"/>
              <w:rPr>
                <w:rFonts w:eastAsia="方正小标宋_GBK"/>
                <w:color w:val="auto"/>
                <w:sz w:val="44"/>
                <w:szCs w:val="44"/>
              </w:rPr>
            </w:pPr>
            <w:r>
              <w:rPr>
                <w:rFonts w:eastAsia="方正小标宋_GBK"/>
                <w:color w:val="auto"/>
                <w:sz w:val="44"/>
                <w:szCs w:val="44"/>
              </w:rPr>
              <w:t>重庆市统计局</w:t>
            </w:r>
          </w:p>
        </w:tc>
      </w:tr>
      <w:tr>
        <w:tblPrEx>
          <w:tblCellMar>
            <w:top w:w="0" w:type="dxa"/>
            <w:left w:w="108" w:type="dxa"/>
            <w:bottom w:w="0" w:type="dxa"/>
            <w:right w:w="108" w:type="dxa"/>
          </w:tblCellMar>
        </w:tblPrEx>
        <w:tc>
          <w:tcPr>
            <w:tcW w:w="5190" w:type="dxa"/>
          </w:tcPr>
          <w:p>
            <w:pPr>
              <w:spacing w:line="600" w:lineRule="exact"/>
              <w:jc w:val="distribute"/>
              <w:rPr>
                <w:rFonts w:eastAsia="方正小标宋_GBK"/>
                <w:color w:val="auto"/>
                <w:sz w:val="44"/>
                <w:szCs w:val="44"/>
              </w:rPr>
            </w:pPr>
            <w:r>
              <w:rPr>
                <w:rFonts w:eastAsia="方正小标宋_GBK"/>
                <w:color w:val="auto"/>
                <w:sz w:val="44"/>
                <w:szCs w:val="44"/>
              </w:rPr>
              <w:t>国家统计局重庆调查总队</w:t>
            </w:r>
          </w:p>
        </w:tc>
      </w:tr>
    </w:tbl>
    <w:p>
      <w:pPr>
        <w:spacing w:line="600" w:lineRule="exact"/>
        <w:jc w:val="center"/>
        <w:rPr>
          <w:rFonts w:hint="eastAsia" w:ascii="方正小标宋_GBK" w:hAnsi="方正小标宋_GBK" w:eastAsia="方正小标宋_GBK" w:cs="方正小标宋_GBK"/>
          <w:color w:val="auto"/>
          <w:kern w:val="0"/>
          <w:sz w:val="44"/>
          <w:szCs w:val="44"/>
          <w:lang w:bidi="ar"/>
        </w:rPr>
      </w:pPr>
      <w:r>
        <w:rPr>
          <w:rFonts w:eastAsia="方正小标宋_GBK"/>
          <w:color w:val="auto"/>
          <w:sz w:val="44"/>
          <w:szCs w:val="44"/>
        </w:rPr>
        <w:pict>
          <v:line id="直接连接符 1" o:spid="_x0000_s1035" o:spt="20" style="position:absolute;left:0pt;margin-left:197.7pt;margin-top:22.35pt;height:0pt;width:0.05pt;z-index:251668480;mso-width-relative:page;mso-height-relative:page;" coordsize="21600,21600" o:gfxdata="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l&#10;DpLQ1gAAAAkBAAAPAAAAAAAAAAEAIAAAADgAAABkcnMvZG93bnJldi54bWxQSwECFAAUAAAACACH&#10;TuJANL3x79cBAACVAwAADgAAAAAAAAABACAAAAA7AQAAZHJzL2Uyb0RvYy54bWxQSwUGAAAAAAYA&#10;BgBZAQAAhAUAAAAA&#10;">
            <v:path arrowok="t"/>
            <v:fill focussize="0,0"/>
            <v:stroke/>
            <v:imagedata o:title=""/>
            <o:lock v:ext="edit"/>
          </v:line>
        </w:pict>
      </w:r>
      <w:r>
        <w:rPr>
          <w:rFonts w:hint="eastAsia" w:ascii="方正小标宋_GBK" w:hAnsi="方正小标宋_GBK" w:eastAsia="方正小标宋_GBK" w:cs="方正小标宋_GBK"/>
          <w:color w:val="auto"/>
          <w:kern w:val="0"/>
          <w:sz w:val="44"/>
          <w:szCs w:val="44"/>
          <w:lang w:bidi="ar"/>
        </w:rPr>
        <w:t>关于印发《重庆市统计行政处罚裁量基准》的通  知</w:t>
      </w:r>
    </w:p>
    <w:p>
      <w:pPr>
        <w:spacing w:line="600" w:lineRule="exact"/>
        <w:ind w:firstLine="880" w:firstLineChars="200"/>
        <w:jc w:val="left"/>
        <w:rPr>
          <w:rFonts w:hint="eastAsia" w:ascii="方正小标宋_GBK" w:hAnsi="方正小标宋_GBK" w:eastAsia="方正小标宋_GBK" w:cs="方正小标宋_GBK"/>
          <w:color w:val="auto"/>
          <w:kern w:val="0"/>
          <w:sz w:val="44"/>
          <w:szCs w:val="44"/>
          <w:lang w:bidi="ar"/>
        </w:rPr>
      </w:pPr>
    </w:p>
    <w:p>
      <w:pPr>
        <w:spacing w:line="578" w:lineRule="exact"/>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各区县（自治县）统计局、国家调查队，市统计局、重庆调查总队各处室（单位）：</w:t>
      </w:r>
    </w:p>
    <w:p>
      <w:pPr>
        <w:spacing w:line="578" w:lineRule="exact"/>
        <w:ind w:firstLine="640" w:firstLineChars="200"/>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为准确贯彻实施新修改统计法，进一步规范统计行政处罚行为，结合全市统计工作实际，市统计局、重庆调查总队联合修订了《重庆市统计行政处罚裁量基准》（以下简称《裁量基准》）。</w:t>
      </w:r>
    </w:p>
    <w:p>
      <w:pPr>
        <w:spacing w:line="578" w:lineRule="exact"/>
        <w:ind w:firstLine="640" w:firstLineChars="200"/>
        <w:rPr>
          <w:rFonts w:hint="eastAsia"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该《裁量基准》已经中共重庆市统计局党组、中共国家统计局重庆调查总队党组审议通过，现印发给你们，请认真遵照执行。</w:t>
      </w:r>
    </w:p>
    <w:p>
      <w:pPr>
        <w:spacing w:line="600" w:lineRule="exact"/>
        <w:ind w:firstLine="640" w:firstLineChars="200"/>
        <w:jc w:val="left"/>
        <w:rPr>
          <w:rFonts w:hint="eastAsia" w:eastAsia="方正仿宋_GBK"/>
          <w:color w:val="auto"/>
          <w:sz w:val="32"/>
          <w:szCs w:val="32"/>
        </w:rPr>
      </w:pPr>
    </w:p>
    <w:p>
      <w:pPr>
        <w:spacing w:line="600" w:lineRule="exact"/>
        <w:ind w:firstLine="640" w:firstLineChars="200"/>
        <w:jc w:val="left"/>
        <w:rPr>
          <w:rFonts w:eastAsia="方正仿宋_GBK"/>
          <w:color w:val="auto"/>
          <w:sz w:val="32"/>
          <w:szCs w:val="32"/>
        </w:rPr>
      </w:pPr>
    </w:p>
    <w:p>
      <w:pPr>
        <w:spacing w:line="600" w:lineRule="exact"/>
        <w:ind w:firstLine="640" w:firstLineChars="200"/>
        <w:jc w:val="left"/>
        <w:rPr>
          <w:rFonts w:eastAsia="方正仿宋_GBK"/>
          <w:color w:val="auto"/>
          <w:sz w:val="32"/>
          <w:szCs w:val="32"/>
        </w:rPr>
      </w:pPr>
    </w:p>
    <w:p>
      <w:pPr>
        <w:spacing w:line="600" w:lineRule="exact"/>
        <w:ind w:firstLine="640" w:firstLineChars="200"/>
        <w:jc w:val="left"/>
        <w:rPr>
          <w:rFonts w:eastAsia="方正仿宋_GBK"/>
          <w:color w:val="auto"/>
          <w:sz w:val="32"/>
          <w:szCs w:val="32"/>
        </w:rPr>
      </w:pPr>
      <w:r>
        <w:rPr>
          <w:rFonts w:eastAsia="方正仿宋_GBK"/>
          <w:color w:val="auto"/>
          <w:sz w:val="32"/>
          <w:szCs w:val="32"/>
        </w:rPr>
        <w:t xml:space="preserve">重庆市统计局             </w:t>
      </w:r>
      <w:r>
        <w:rPr>
          <w:rFonts w:eastAsia="方正仿宋_GBK"/>
          <w:color w:val="auto"/>
          <w:kern w:val="0"/>
          <w:sz w:val="32"/>
          <w:szCs w:val="32"/>
        </w:rPr>
        <w:t>国家统计局重庆调查总队</w:t>
      </w:r>
      <w:r>
        <w:rPr>
          <w:rFonts w:eastAsia="方正仿宋_GBK"/>
          <w:color w:val="auto"/>
          <w:sz w:val="32"/>
          <w:szCs w:val="32"/>
        </w:rPr>
        <w:t xml:space="preserve">    </w:t>
      </w:r>
    </w:p>
    <w:p>
      <w:pPr>
        <w:spacing w:line="600" w:lineRule="exact"/>
        <w:ind w:firstLine="5120" w:firstLineChars="1600"/>
        <w:jc w:val="left"/>
        <w:rPr>
          <w:rFonts w:eastAsia="方正仿宋_GBK"/>
          <w:color w:val="auto"/>
          <w:sz w:val="32"/>
          <w:szCs w:val="32"/>
        </w:rPr>
      </w:pPr>
      <w:r>
        <w:rPr>
          <w:rFonts w:eastAsia="方正仿宋_GBK"/>
          <w:color w:val="auto"/>
          <w:sz w:val="32"/>
          <w:szCs w:val="32"/>
        </w:rPr>
        <w:t>202</w:t>
      </w:r>
      <w:r>
        <w:rPr>
          <w:rFonts w:hint="eastAsia" w:eastAsia="方正仿宋_GBK"/>
          <w:color w:val="auto"/>
          <w:sz w:val="32"/>
          <w:szCs w:val="32"/>
        </w:rPr>
        <w:t>5</w:t>
      </w:r>
      <w:r>
        <w:rPr>
          <w:rFonts w:eastAsia="方正仿宋_GBK"/>
          <w:color w:val="auto"/>
          <w:sz w:val="32"/>
          <w:szCs w:val="32"/>
        </w:rPr>
        <w:t>年</w:t>
      </w:r>
      <w:r>
        <w:rPr>
          <w:rFonts w:hint="eastAsia" w:eastAsia="方正仿宋_GBK"/>
          <w:color w:val="auto"/>
          <w:sz w:val="32"/>
          <w:szCs w:val="32"/>
        </w:rPr>
        <w:t>2</w:t>
      </w:r>
      <w:r>
        <w:rPr>
          <w:rFonts w:eastAsia="方正仿宋_GBK"/>
          <w:color w:val="auto"/>
          <w:sz w:val="32"/>
          <w:szCs w:val="32"/>
        </w:rPr>
        <w:t>月</w:t>
      </w:r>
      <w:r>
        <w:rPr>
          <w:rFonts w:hint="eastAsia" w:eastAsia="方正仿宋_GBK"/>
          <w:color w:val="auto"/>
          <w:sz w:val="32"/>
          <w:szCs w:val="32"/>
        </w:rPr>
        <w:t>28</w:t>
      </w:r>
      <w:r>
        <w:rPr>
          <w:rFonts w:eastAsia="方正仿宋_GBK"/>
          <w:color w:val="auto"/>
          <w:sz w:val="32"/>
          <w:szCs w:val="32"/>
        </w:rPr>
        <w:t>日</w:t>
      </w:r>
    </w:p>
    <w:p>
      <w:pPr>
        <w:tabs>
          <w:tab w:val="left" w:pos="5040"/>
          <w:tab w:val="left" w:pos="5400"/>
        </w:tabs>
        <w:spacing w:line="600" w:lineRule="exact"/>
        <w:ind w:firstLine="640" w:firstLineChars="200"/>
        <w:rPr>
          <w:rFonts w:eastAsia="方正小标宋_GBK"/>
          <w:color w:val="auto"/>
          <w:sz w:val="44"/>
          <w:szCs w:val="40"/>
        </w:rPr>
      </w:pPr>
      <w:r>
        <w:rPr>
          <w:rFonts w:ascii="方正仿宋_GBK" w:hAnsi="方正仿宋_GBK" w:eastAsia="方正仿宋_GBK" w:cs="方正仿宋_GBK"/>
          <w:color w:val="auto"/>
          <w:kern w:val="0"/>
          <w:sz w:val="32"/>
          <w:szCs w:val="32"/>
          <w:lang w:bidi="ar"/>
        </w:rPr>
        <w:t>（此件</w:t>
      </w:r>
      <w:r>
        <w:rPr>
          <w:rFonts w:hint="eastAsia" w:ascii="方正仿宋_GBK" w:hAnsi="方正仿宋_GBK" w:eastAsia="方正仿宋_GBK" w:cs="方正仿宋_GBK"/>
          <w:color w:val="auto"/>
          <w:kern w:val="0"/>
          <w:sz w:val="32"/>
          <w:szCs w:val="32"/>
          <w:lang w:bidi="ar"/>
        </w:rPr>
        <w:t>公开发布</w:t>
      </w:r>
      <w:r>
        <w:rPr>
          <w:rFonts w:hint="eastAsia" w:ascii="方正仿宋_GBK" w:hAnsi="方正仿宋_GBK" w:eastAsia="方正仿宋_GBK" w:cs="方正仿宋_GBK"/>
          <w:color w:val="auto"/>
          <w:kern w:val="0"/>
          <w:sz w:val="32"/>
          <w:szCs w:val="32"/>
          <w:lang w:eastAsia="zh-CN" w:bidi="ar"/>
        </w:rPr>
        <w:t>，此件有删减</w:t>
      </w:r>
      <w:r>
        <w:rPr>
          <w:rFonts w:hint="eastAsia" w:ascii="方正仿宋_GBK" w:hAnsi="方正仿宋_GBK" w:eastAsia="方正仿宋_GBK" w:cs="方正仿宋_GBK"/>
          <w:color w:val="auto"/>
          <w:kern w:val="0"/>
          <w:sz w:val="32"/>
          <w:szCs w:val="32"/>
          <w:lang w:bidi="ar"/>
        </w:rPr>
        <w:t>）</w:t>
      </w:r>
      <w:bookmarkStart w:id="3" w:name="_GoBack"/>
      <w:bookmarkEnd w:id="3"/>
      <w:r>
        <w:rPr>
          <w:rFonts w:eastAsia="方正小标宋_GBK"/>
          <w:color w:val="auto"/>
          <w:sz w:val="44"/>
          <w:szCs w:val="40"/>
        </w:rPr>
        <w:br w:type="page"/>
      </w:r>
    </w:p>
    <w:p>
      <w:pPr>
        <w:tabs>
          <w:tab w:val="left" w:pos="5040"/>
          <w:tab w:val="left" w:pos="5400"/>
        </w:tabs>
        <w:spacing w:line="600" w:lineRule="exact"/>
        <w:jc w:val="center"/>
        <w:rPr>
          <w:rFonts w:hint="eastAsia" w:ascii="方正小标宋_GBK" w:hAnsi="方正小标宋_GBK" w:eastAsia="方正小标宋_GBK" w:cs="方正小标宋_GBK"/>
          <w:color w:val="auto"/>
          <w:sz w:val="44"/>
          <w:szCs w:val="60"/>
        </w:rPr>
      </w:pPr>
      <w:r>
        <w:rPr>
          <w:rFonts w:hint="eastAsia" w:ascii="方正小标宋_GBK" w:hAnsi="方正小标宋_GBK" w:eastAsia="方正小标宋_GBK" w:cs="方正小标宋_GBK"/>
          <w:color w:val="auto"/>
          <w:sz w:val="44"/>
          <w:szCs w:val="60"/>
          <w:lang w:bidi="ar"/>
        </w:rPr>
        <w:t>重庆市统计行政处罚裁量基准</w:t>
      </w:r>
    </w:p>
    <w:p>
      <w:pPr>
        <w:spacing w:line="600" w:lineRule="exact"/>
        <w:ind w:firstLine="640" w:firstLineChars="200"/>
        <w:rPr>
          <w:rFonts w:eastAsia="方正仿宋_GBK" w:cs="方正黑体_GBK"/>
          <w:color w:val="auto"/>
          <w:sz w:val="32"/>
          <w:szCs w:val="32"/>
        </w:rPr>
      </w:pP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第一条</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为进一步规范统计行政处罚行为，确保统计行政处罚的合法性、合理性，保障公民、法人或者其他组织的合法权益，根据《中华人民共和国行政处罚法》《中华人民共和国统计法》《中华人民共和国统计法实施条例》和《重庆市规范行政处罚裁量权办法》（重庆市人民政府令第</w:t>
      </w:r>
      <w:r>
        <w:rPr>
          <w:rFonts w:eastAsia="方正仿宋_GBK" w:cs="方正仿宋_GBK"/>
          <w:color w:val="auto"/>
          <w:sz w:val="32"/>
          <w:szCs w:val="32"/>
          <w:lang w:bidi="ar"/>
        </w:rPr>
        <w:t>355</w:t>
      </w:r>
      <w:r>
        <w:rPr>
          <w:rFonts w:hint="eastAsia" w:eastAsia="方正仿宋_GBK" w:cs="方正仿宋_GBK"/>
          <w:color w:val="auto"/>
          <w:sz w:val="32"/>
          <w:szCs w:val="32"/>
          <w:lang w:bidi="ar"/>
        </w:rPr>
        <w:t>号），结合本市统计工作实际，制定本裁量基准。</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第二条</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市和区县（自治县）人民政府统计机构、国家统计局派出的在渝调查机构（以下简称“政府统计机构”）对统计违法行为实施统计行政处罚的，适用本裁量基准。</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第三条</w:t>
      </w:r>
      <w:r>
        <w:rPr>
          <w:rFonts w:eastAsia="方正仿宋_GBK" w:cs="方正黑体_GBK"/>
          <w:color w:val="auto"/>
          <w:sz w:val="32"/>
          <w:szCs w:val="32"/>
          <w:lang w:bidi="ar"/>
        </w:rPr>
        <w:t xml:space="preserve"> </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统计行政处罚的种类和罚款幅度应当限制在法律、法规和规章的范围内。</w:t>
      </w:r>
    </w:p>
    <w:p>
      <w:pPr>
        <w:spacing w:line="600" w:lineRule="exact"/>
        <w:ind w:firstLine="640" w:firstLineChars="200"/>
        <w:rPr>
          <w:rFonts w:eastAsia="方正仿宋_GBK" w:cs="方正黑体_GBK"/>
          <w:color w:val="auto"/>
          <w:sz w:val="32"/>
          <w:szCs w:val="32"/>
        </w:rPr>
      </w:pPr>
      <w:r>
        <w:rPr>
          <w:rFonts w:hint="eastAsia" w:eastAsia="方正仿宋_GBK" w:cs="方正仿宋_GBK"/>
          <w:color w:val="auto"/>
          <w:sz w:val="32"/>
          <w:szCs w:val="32"/>
          <w:lang w:bidi="ar"/>
        </w:rPr>
        <w:t>实施统计行政处罚时，应当综合考量统计违法行为的事实、情节、性质、危害程度等因素，决定统计行政处罚的种类以及罚款幅度，做到过罚相当。</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 xml:space="preserve">第四条  </w:t>
      </w:r>
      <w:r>
        <w:rPr>
          <w:rFonts w:hint="eastAsia" w:eastAsia="方正仿宋_GBK" w:cs="方正仿宋_GBK"/>
          <w:color w:val="auto"/>
          <w:sz w:val="32"/>
          <w:szCs w:val="32"/>
          <w:lang w:bidi="ar"/>
        </w:rPr>
        <w:t>有下列情形之一的，应当不予统计行政处罚：</w:t>
      </w:r>
    </w:p>
    <w:p>
      <w:pPr>
        <w:spacing w:line="600" w:lineRule="exact"/>
        <w:ind w:right="-315" w:rightChars="-150"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（一）统计违法行为轻微并及时改正，没有造成危害后果的；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（二）当事人有证据足以证明没有主观过错的；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（三）统计违法行为在二年内未被发现的；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（四）依法不予统计行政处罚的其他情形。</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初次违法且危害后果轻微并及时改正的，可以不予统计行政处罚。</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对当事人的统计违法行为依法不予行政处罚的，政府统计机构应当对当事人进行教育，视情形责令改正。</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第五条</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有下列情形之一的，应当从轻或者减轻统计行政处罚：</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（一）主动消除或者减轻统计违法行为危害后果的；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（二）受他人胁迫或者诱骗实施统计违法行为的；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（三）主动供述政府统计机构尚未掌握的统计违法行为的；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（四）配合政府统计机构查处统计违法行为有立功表现的；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（五）在共同违法行为中起次要或者辅助作用，且没有造成严重后果的；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（六）主动中止统计违法行为，且危害后果轻微的；</w:t>
      </w:r>
    </w:p>
    <w:p>
      <w:pPr>
        <w:spacing w:line="600" w:lineRule="exact"/>
        <w:ind w:firstLine="640" w:firstLineChars="200"/>
        <w:jc w:val="distribute"/>
        <w:rPr>
          <w:rFonts w:eastAsia="方正仿宋_GBK" w:cs="方正仿宋_GBK"/>
          <w:color w:val="auto"/>
          <w:sz w:val="32"/>
          <w:szCs w:val="32"/>
          <w:lang w:bidi="ar"/>
        </w:rPr>
      </w:pPr>
      <w:r>
        <w:rPr>
          <w:rFonts w:hint="eastAsia" w:eastAsia="方正仿宋_GBK" w:cs="方正仿宋_GBK"/>
          <w:color w:val="auto"/>
          <w:sz w:val="32"/>
          <w:szCs w:val="32"/>
          <w:lang w:bidi="ar"/>
        </w:rPr>
        <w:t>（七）违法数额对本地区或者本部门统计数据影响较小且</w:t>
      </w:r>
    </w:p>
    <w:p>
      <w:pPr>
        <w:spacing w:line="600" w:lineRule="exact"/>
        <w:rPr>
          <w:rFonts w:eastAsia="方正仿宋_GBK" w:cs="方正仿宋_GBK"/>
          <w:color w:val="auto"/>
          <w:sz w:val="32"/>
          <w:szCs w:val="32"/>
          <w:lang w:bidi="ar"/>
        </w:rPr>
      </w:pPr>
      <w:r>
        <w:rPr>
          <w:rFonts w:hint="eastAsia" w:eastAsia="方正仿宋_GBK" w:cs="方正仿宋_GBK"/>
          <w:color w:val="auto"/>
          <w:sz w:val="32"/>
          <w:szCs w:val="32"/>
          <w:lang w:bidi="ar"/>
        </w:rPr>
        <w:t>未造成严重社会影响的；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（八）法律、法规、规章规定应当从轻或者减轻统计行政处罚的其他情形。</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第六条</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有下列情形之一的，应当依法从重统计行政处罚：</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（一）在共同统计违法行为中起主要作用或者胁迫、诱骗、教唆他人实施统计违法行为的；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（二）受到统计行政处罚后，两年内再次发生统计违法行为的；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（三）违法数额对本地区或者本部门统计数据影响较大的；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（四）统计指标出现长时间、大范围差错，且均达到应予行政处罚标准的；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（五）伪造、变造、隐匿或者销毁证据的；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（六）妨碍统计执法人员查处违法行为、暴力抗法的；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（七）对举报人、证人、行政执法人员有报复行为的；</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（八）法律、法规、规章规定应当从重处罚的其他情形。</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第七条</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罚款数额的确定遵循下列规则：</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（一）罚款为一定幅度的数额的，减轻处罚应当低于最低罚款数额，从轻处罚按最低罚款数额到最高罚款数额这一幅度的</w:t>
      </w:r>
      <w:r>
        <w:rPr>
          <w:rFonts w:eastAsia="方正仿宋_GBK" w:cs="方正仿宋_GBK"/>
          <w:color w:val="auto"/>
          <w:sz w:val="32"/>
          <w:szCs w:val="32"/>
          <w:lang w:bidi="ar"/>
        </w:rPr>
        <w:t>30%</w:t>
      </w:r>
      <w:r>
        <w:rPr>
          <w:rFonts w:hint="eastAsia" w:eastAsia="方正仿宋_GBK" w:cs="方正仿宋_GBK"/>
          <w:color w:val="auto"/>
          <w:sz w:val="32"/>
          <w:szCs w:val="32"/>
          <w:lang w:bidi="ar"/>
        </w:rPr>
        <w:t>以下确定（包含本数），从重处罚按最低罚款数额到最高罚款数额这一幅度的</w:t>
      </w:r>
      <w:r>
        <w:rPr>
          <w:rFonts w:eastAsia="方正仿宋_GBK" w:cs="方正仿宋_GBK"/>
          <w:color w:val="auto"/>
          <w:sz w:val="32"/>
          <w:szCs w:val="32"/>
          <w:lang w:bidi="ar"/>
        </w:rPr>
        <w:t>70%</w:t>
      </w:r>
      <w:r>
        <w:rPr>
          <w:rFonts w:hint="eastAsia" w:eastAsia="方正仿宋_GBK" w:cs="方正仿宋_GBK"/>
          <w:color w:val="auto"/>
          <w:sz w:val="32"/>
          <w:szCs w:val="32"/>
          <w:lang w:bidi="ar"/>
        </w:rPr>
        <w:t>以上确定（包含本数），一般处罚按最低罚款数额到最高罚款数额这一幅度的</w:t>
      </w:r>
      <w:r>
        <w:rPr>
          <w:rFonts w:eastAsia="方正仿宋_GBK" w:cs="方正仿宋_GBK"/>
          <w:color w:val="auto"/>
          <w:sz w:val="32"/>
          <w:szCs w:val="32"/>
          <w:lang w:bidi="ar"/>
        </w:rPr>
        <w:t>30%</w:t>
      </w:r>
      <w:r>
        <w:rPr>
          <w:rFonts w:hint="eastAsia" w:eastAsia="方正仿宋_GBK" w:cs="方正仿宋_GBK"/>
          <w:color w:val="auto"/>
          <w:sz w:val="32"/>
          <w:szCs w:val="32"/>
          <w:lang w:bidi="ar"/>
        </w:rPr>
        <w:t>—</w:t>
      </w:r>
      <w:r>
        <w:rPr>
          <w:rFonts w:eastAsia="方正仿宋_GBK" w:cs="方正仿宋_GBK"/>
          <w:color w:val="auto"/>
          <w:sz w:val="32"/>
          <w:szCs w:val="32"/>
          <w:lang w:bidi="ar"/>
        </w:rPr>
        <w:t>70%</w:t>
      </w:r>
      <w:r>
        <w:rPr>
          <w:rFonts w:hint="eastAsia" w:eastAsia="方正仿宋_GBK" w:cs="方正仿宋_GBK"/>
          <w:color w:val="auto"/>
          <w:sz w:val="32"/>
          <w:szCs w:val="32"/>
          <w:lang w:bidi="ar"/>
        </w:rPr>
        <w:t>实施行政处罚（不包含本数）。</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（二）罚款只规定最高数额没有规定最低数额的，减轻处罚按最高罚款数额的</w:t>
      </w:r>
      <w:r>
        <w:rPr>
          <w:rFonts w:eastAsia="方正仿宋_GBK" w:cs="方正仿宋_GBK"/>
          <w:color w:val="auto"/>
          <w:sz w:val="32"/>
          <w:szCs w:val="32"/>
          <w:lang w:bidi="ar"/>
        </w:rPr>
        <w:t>10%</w:t>
      </w:r>
      <w:r>
        <w:rPr>
          <w:rFonts w:hint="eastAsia" w:eastAsia="方正仿宋_GBK" w:cs="方正仿宋_GBK"/>
          <w:color w:val="auto"/>
          <w:sz w:val="32"/>
          <w:szCs w:val="32"/>
          <w:lang w:bidi="ar"/>
        </w:rPr>
        <w:t>以下确定（不包含本数），从轻处罚按最高罚款数额的</w:t>
      </w:r>
      <w:r>
        <w:rPr>
          <w:rFonts w:eastAsia="方正仿宋_GBK" w:cs="方正仿宋_GBK"/>
          <w:color w:val="auto"/>
          <w:sz w:val="32"/>
          <w:szCs w:val="32"/>
          <w:lang w:bidi="ar"/>
        </w:rPr>
        <w:t>10%</w:t>
      </w:r>
      <w:r>
        <w:rPr>
          <w:rFonts w:hint="eastAsia" w:eastAsia="方正仿宋_GBK" w:cs="方正仿宋_GBK"/>
          <w:color w:val="auto"/>
          <w:sz w:val="32"/>
          <w:szCs w:val="32"/>
          <w:lang w:bidi="ar"/>
        </w:rPr>
        <w:t>—</w:t>
      </w:r>
      <w:r>
        <w:rPr>
          <w:rFonts w:eastAsia="方正仿宋_GBK" w:cs="方正仿宋_GBK"/>
          <w:color w:val="auto"/>
          <w:sz w:val="32"/>
          <w:szCs w:val="32"/>
          <w:lang w:bidi="ar"/>
        </w:rPr>
        <w:t>30%</w:t>
      </w:r>
      <w:r>
        <w:rPr>
          <w:rFonts w:hint="eastAsia" w:eastAsia="方正仿宋_GBK" w:cs="方正仿宋_GBK"/>
          <w:color w:val="auto"/>
          <w:sz w:val="32"/>
          <w:szCs w:val="32"/>
          <w:lang w:bidi="ar"/>
        </w:rPr>
        <w:t>确定（包含本数），从重处罚按最高罚款数额的</w:t>
      </w:r>
      <w:r>
        <w:rPr>
          <w:rFonts w:eastAsia="方正仿宋_GBK" w:cs="方正仿宋_GBK"/>
          <w:color w:val="auto"/>
          <w:sz w:val="32"/>
          <w:szCs w:val="32"/>
          <w:lang w:bidi="ar"/>
        </w:rPr>
        <w:t>70%</w:t>
      </w:r>
      <w:r>
        <w:rPr>
          <w:rFonts w:hint="eastAsia" w:eastAsia="方正仿宋_GBK" w:cs="方正仿宋_GBK"/>
          <w:color w:val="auto"/>
          <w:sz w:val="32"/>
          <w:szCs w:val="32"/>
          <w:lang w:bidi="ar"/>
        </w:rPr>
        <w:t>以上确定（包含本数），一般处罚按最高罚款数额的</w:t>
      </w:r>
      <w:r>
        <w:rPr>
          <w:rFonts w:eastAsia="方正仿宋_GBK" w:cs="方正仿宋_GBK"/>
          <w:color w:val="auto"/>
          <w:sz w:val="32"/>
          <w:szCs w:val="32"/>
          <w:lang w:bidi="ar"/>
        </w:rPr>
        <w:t>30%</w:t>
      </w:r>
      <w:r>
        <w:rPr>
          <w:rFonts w:hint="eastAsia" w:eastAsia="方正仿宋_GBK" w:cs="方正仿宋_GBK"/>
          <w:color w:val="auto"/>
          <w:sz w:val="32"/>
          <w:szCs w:val="32"/>
          <w:lang w:bidi="ar"/>
        </w:rPr>
        <w:t>—</w:t>
      </w:r>
      <w:r>
        <w:rPr>
          <w:rFonts w:eastAsia="方正仿宋_GBK" w:cs="方正仿宋_GBK"/>
          <w:color w:val="auto"/>
          <w:sz w:val="32"/>
          <w:szCs w:val="32"/>
          <w:lang w:bidi="ar"/>
        </w:rPr>
        <w:t>70%</w:t>
      </w:r>
      <w:r>
        <w:rPr>
          <w:rFonts w:hint="eastAsia" w:eastAsia="方正仿宋_GBK" w:cs="方正仿宋_GBK"/>
          <w:color w:val="auto"/>
          <w:sz w:val="32"/>
          <w:szCs w:val="32"/>
          <w:lang w:bidi="ar"/>
        </w:rPr>
        <w:t>实施行政处罚（不包含本数）。</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（三）对单个检查对象的单次检查中，有两项以上指标出现差错，且达到应予行政处罚标准的，罚款数额按照裁量阶次较高的指标进行裁量。</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第八条</w:t>
      </w:r>
      <w:r>
        <w:rPr>
          <w:rFonts w:eastAsia="方正仿宋_GBK" w:cs="方正黑体_GBK"/>
          <w:color w:val="auto"/>
          <w:sz w:val="32"/>
          <w:szCs w:val="32"/>
          <w:lang w:bidi="ar"/>
        </w:rPr>
        <w:t xml:space="preserve"> </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本裁量基准中，下列用语的含义是：</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（一）“年”是以公历计算的一个完整的年度，即</w:t>
      </w:r>
      <w:r>
        <w:rPr>
          <w:rFonts w:eastAsia="方正仿宋_GBK" w:cs="方正仿宋_GBK"/>
          <w:color w:val="auto"/>
          <w:sz w:val="32"/>
          <w:szCs w:val="32"/>
          <w:lang w:bidi="ar"/>
        </w:rPr>
        <w:t>1</w:t>
      </w:r>
      <w:r>
        <w:rPr>
          <w:rFonts w:hint="eastAsia" w:eastAsia="方正仿宋_GBK" w:cs="方正仿宋_GBK"/>
          <w:color w:val="auto"/>
          <w:sz w:val="32"/>
          <w:szCs w:val="32"/>
          <w:lang w:bidi="ar"/>
        </w:rPr>
        <w:t>月</w:t>
      </w:r>
      <w:r>
        <w:rPr>
          <w:rFonts w:eastAsia="方正仿宋_GBK" w:cs="方正仿宋_GBK"/>
          <w:color w:val="auto"/>
          <w:sz w:val="32"/>
          <w:szCs w:val="32"/>
          <w:lang w:bidi="ar"/>
        </w:rPr>
        <w:t>1</w:t>
      </w:r>
      <w:r>
        <w:rPr>
          <w:rFonts w:hint="eastAsia" w:eastAsia="方正仿宋_GBK" w:cs="方正仿宋_GBK"/>
          <w:color w:val="auto"/>
          <w:sz w:val="32"/>
          <w:szCs w:val="32"/>
          <w:lang w:bidi="ar"/>
        </w:rPr>
        <w:t>日至</w:t>
      </w:r>
      <w:r>
        <w:rPr>
          <w:rFonts w:eastAsia="方正仿宋_GBK" w:cs="方正仿宋_GBK"/>
          <w:color w:val="auto"/>
          <w:sz w:val="32"/>
          <w:szCs w:val="32"/>
          <w:lang w:bidi="ar"/>
        </w:rPr>
        <w:t>12</w:t>
      </w:r>
      <w:r>
        <w:rPr>
          <w:rFonts w:hint="eastAsia" w:eastAsia="方正仿宋_GBK" w:cs="方正仿宋_GBK"/>
          <w:color w:val="auto"/>
          <w:sz w:val="32"/>
          <w:szCs w:val="32"/>
          <w:lang w:bidi="ar"/>
        </w:rPr>
        <w:t>月</w:t>
      </w:r>
      <w:r>
        <w:rPr>
          <w:rFonts w:eastAsia="方正仿宋_GBK" w:cs="方正仿宋_GBK"/>
          <w:color w:val="auto"/>
          <w:sz w:val="32"/>
          <w:szCs w:val="32"/>
          <w:lang w:bidi="ar"/>
        </w:rPr>
        <w:t>31</w:t>
      </w:r>
      <w:r>
        <w:rPr>
          <w:rFonts w:hint="eastAsia" w:eastAsia="方正仿宋_GBK" w:cs="方正仿宋_GBK"/>
          <w:color w:val="auto"/>
          <w:sz w:val="32"/>
          <w:szCs w:val="32"/>
          <w:lang w:bidi="ar"/>
        </w:rPr>
        <w:t>日；“日”是指自然日；</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（二）《重庆市统计行政处罚裁量基准表》所称的“以上”“大于”包含本数，“以下”“小于”不包含本数，部分违法行为情形已注明的除外；</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（三）“价值量指标”是指用货币单位计量的统计指标，“非价值量指标”是指用非货币单位计量的统计指标；</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（四）“违法数额比例”</w:t>
      </w:r>
      <w:r>
        <w:rPr>
          <w:rFonts w:eastAsia="方正仿宋_GBK" w:cs="方正仿宋_GBK"/>
          <w:color w:val="auto"/>
          <w:sz w:val="32"/>
          <w:szCs w:val="32"/>
          <w:lang w:bidi="ar"/>
        </w:rPr>
        <w:t>=</w:t>
      </w:r>
      <w:r>
        <w:rPr>
          <w:rFonts w:hint="eastAsia" w:eastAsia="方正仿宋_GBK" w:cs="方正仿宋_GBK"/>
          <w:color w:val="auto"/>
          <w:sz w:val="32"/>
          <w:szCs w:val="32"/>
          <w:lang w:bidi="ar"/>
        </w:rPr>
        <w:t>（违法数额</w:t>
      </w:r>
      <w:r>
        <w:rPr>
          <w:rFonts w:eastAsia="方正仿宋_GBK" w:cs="方正仿宋_GBK"/>
          <w:color w:val="auto"/>
          <w:sz w:val="32"/>
          <w:szCs w:val="32"/>
          <w:lang w:bidi="ar"/>
        </w:rPr>
        <w:t>/</w:t>
      </w:r>
      <w:r>
        <w:rPr>
          <w:rFonts w:hint="eastAsia" w:eastAsia="方正仿宋_GBK" w:cs="方正仿宋_GBK"/>
          <w:color w:val="auto"/>
          <w:sz w:val="32"/>
          <w:szCs w:val="32"/>
          <w:lang w:bidi="ar"/>
        </w:rPr>
        <w:t>应报数额）</w:t>
      </w:r>
      <w:r>
        <w:rPr>
          <w:rFonts w:eastAsia="方正仿宋_GBK" w:cs="方正仿宋_GBK"/>
          <w:color w:val="auto"/>
          <w:sz w:val="32"/>
          <w:szCs w:val="32"/>
          <w:lang w:bidi="ar"/>
        </w:rPr>
        <w:t>*100%</w:t>
      </w:r>
      <w:r>
        <w:rPr>
          <w:rFonts w:hint="eastAsia" w:eastAsia="方正仿宋_GBK" w:cs="方正仿宋_GBK"/>
          <w:color w:val="auto"/>
          <w:sz w:val="32"/>
          <w:szCs w:val="32"/>
          <w:lang w:bidi="ar"/>
        </w:rPr>
        <w:t>，“违法数额”是指统计调查对象违反统计调查制度规定报送的具体数额与应报数额之差的绝对值，“应报数额”是指统计调查对象按照统计调查制度规定应当报送的具体数额。</w:t>
      </w:r>
    </w:p>
    <w:p>
      <w:pPr>
        <w:spacing w:line="600" w:lineRule="exact"/>
        <w:ind w:firstLine="640" w:firstLineChars="200"/>
        <w:jc w:val="left"/>
        <w:rPr>
          <w:rFonts w:eastAsia="方正仿宋_GBK"/>
          <w:color w:val="auto"/>
          <w:sz w:val="32"/>
          <w:szCs w:val="32"/>
        </w:rPr>
      </w:pPr>
      <w:r>
        <w:rPr>
          <w:rFonts w:hint="eastAsia" w:ascii="方正黑体_GBK" w:hAnsi="方正黑体_GBK" w:eastAsia="方正黑体_GBK" w:cs="方正黑体_GBK"/>
          <w:color w:val="auto"/>
          <w:sz w:val="32"/>
          <w:szCs w:val="32"/>
          <w:lang w:bidi="ar"/>
        </w:rPr>
        <w:t xml:space="preserve">第九条  </w:t>
      </w:r>
      <w:r>
        <w:rPr>
          <w:rFonts w:hint="eastAsia" w:hAnsi="方正仿宋_GBK" w:eastAsia="方正仿宋_GBK" w:cs="方正仿宋_GBK"/>
          <w:color w:val="auto"/>
          <w:sz w:val="32"/>
          <w:szCs w:val="32"/>
          <w:lang w:bidi="ar"/>
        </w:rPr>
        <w:t>企业规模划分按国家统计局《统计上大中小微型企业划分办法》执行。</w:t>
      </w:r>
    </w:p>
    <w:p>
      <w:pPr>
        <w:spacing w:line="600" w:lineRule="exact"/>
        <w:ind w:firstLine="640" w:firstLineChars="200"/>
        <w:rPr>
          <w:rFonts w:eastAsia="方正仿宋_GBK" w:cs="方正仿宋_GBK"/>
          <w:color w:val="auto"/>
          <w:sz w:val="32"/>
          <w:szCs w:val="32"/>
        </w:rPr>
      </w:pPr>
      <w:r>
        <w:rPr>
          <w:rFonts w:hint="eastAsia" w:ascii="方正黑体_GBK" w:eastAsia="方正黑体_GBK" w:cs="方正黑体_GBK"/>
          <w:color w:val="auto"/>
          <w:sz w:val="32"/>
          <w:szCs w:val="32"/>
          <w:lang w:bidi="ar"/>
        </w:rPr>
        <w:t xml:space="preserve">第十条 </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重大国情国力调查期间的统计违法行为按照《全国经济普查条例》《全国农业普查条例》《全国人口普查条例》认定，其处罚标准可以参照本裁量基准执行。</w:t>
      </w:r>
    </w:p>
    <w:p>
      <w:pPr>
        <w:spacing w:line="600" w:lineRule="exact"/>
        <w:ind w:firstLine="640" w:firstLineChars="200"/>
        <w:rPr>
          <w:rFonts w:eastAsia="方正仿宋_GBK" w:cs="方正仿宋_GBK"/>
          <w:color w:val="auto"/>
          <w:sz w:val="32"/>
          <w:szCs w:val="32"/>
        </w:rPr>
      </w:pPr>
      <w:r>
        <w:rPr>
          <w:rFonts w:hint="eastAsia" w:eastAsia="方正仿宋_GBK" w:cs="方正仿宋_GBK"/>
          <w:color w:val="auto"/>
          <w:sz w:val="32"/>
          <w:szCs w:val="32"/>
          <w:lang w:bidi="ar"/>
        </w:rPr>
        <w:t>涉外调查活动中的统计违法行为按照《中华人民共和国统计法》《中华人民共和国统计法实施条例》相关条款给予行政处罚。</w:t>
      </w:r>
    </w:p>
    <w:p>
      <w:pPr>
        <w:spacing w:line="600" w:lineRule="exact"/>
        <w:ind w:firstLine="640" w:firstLineChars="200"/>
        <w:jc w:val="left"/>
        <w:rPr>
          <w:rFonts w:eastAsia="方正仿宋_GBK" w:cs="方正仿宋_GBK"/>
          <w:color w:val="auto"/>
          <w:sz w:val="32"/>
          <w:szCs w:val="32"/>
        </w:rPr>
      </w:pPr>
      <w:r>
        <w:rPr>
          <w:rFonts w:hint="eastAsia" w:ascii="方正黑体_GBK" w:eastAsia="方正黑体_GBK" w:cs="方正黑体_GBK"/>
          <w:color w:val="auto"/>
          <w:sz w:val="32"/>
          <w:szCs w:val="32"/>
          <w:lang w:bidi="ar"/>
        </w:rPr>
        <w:t>第十一条</w:t>
      </w:r>
      <w:r>
        <w:rPr>
          <w:rFonts w:eastAsia="方正仿宋_GBK" w:cs="方正黑体_GBK"/>
          <w:color w:val="auto"/>
          <w:sz w:val="32"/>
          <w:szCs w:val="32"/>
          <w:lang w:bidi="ar"/>
        </w:rPr>
        <w:t xml:space="preserve"> </w:t>
      </w:r>
      <w:r>
        <w:rPr>
          <w:rFonts w:eastAsia="方正仿宋_GBK" w:cs="方正仿宋_GBK"/>
          <w:color w:val="auto"/>
          <w:sz w:val="32"/>
          <w:szCs w:val="32"/>
          <w:lang w:bidi="ar"/>
        </w:rPr>
        <w:t xml:space="preserve"> </w:t>
      </w:r>
      <w:r>
        <w:rPr>
          <w:rFonts w:hint="eastAsia" w:eastAsia="方正仿宋_GBK" w:cs="方正仿宋_GBK"/>
          <w:color w:val="auto"/>
          <w:sz w:val="32"/>
          <w:szCs w:val="32"/>
          <w:lang w:bidi="ar"/>
        </w:rPr>
        <w:t>本裁量基准自公告之日起施行，《重庆市统计局、国家统计局重庆调查总队关于印发</w:t>
      </w:r>
      <w:r>
        <w:rPr>
          <w:rFonts w:hint="eastAsia" w:ascii="方正仿宋_GBK" w:hAnsi="方正仿宋_GBK" w:eastAsia="方正仿宋_GBK" w:cs="方正仿宋_GBK"/>
          <w:color w:val="auto"/>
          <w:sz w:val="32"/>
          <w:szCs w:val="32"/>
          <w:lang w:bidi="ar"/>
        </w:rPr>
        <w:t>〈</w:t>
      </w:r>
      <w:r>
        <w:rPr>
          <w:rFonts w:hint="eastAsia" w:eastAsia="方正仿宋_GBK" w:cs="方正仿宋_GBK"/>
          <w:color w:val="auto"/>
          <w:sz w:val="32"/>
          <w:szCs w:val="32"/>
          <w:lang w:bidi="ar"/>
        </w:rPr>
        <w:t>重庆市统计行政处罚裁量基准</w:t>
      </w:r>
      <w:r>
        <w:rPr>
          <w:rFonts w:hint="eastAsia" w:ascii="方正仿宋_GBK" w:hAnsi="方正仿宋_GBK" w:eastAsia="方正仿宋_GBK" w:cs="方正仿宋_GBK"/>
          <w:color w:val="auto"/>
          <w:sz w:val="32"/>
          <w:szCs w:val="32"/>
          <w:lang w:bidi="ar"/>
        </w:rPr>
        <w:t>〉</w:t>
      </w:r>
      <w:r>
        <w:rPr>
          <w:rFonts w:hint="eastAsia" w:eastAsia="方正仿宋_GBK" w:cs="方正仿宋_GBK"/>
          <w:color w:val="auto"/>
          <w:sz w:val="32"/>
          <w:szCs w:val="32"/>
          <w:lang w:bidi="ar"/>
        </w:rPr>
        <w:t>的通知》（渝统发〔</w:t>
      </w:r>
      <w:r>
        <w:rPr>
          <w:rFonts w:eastAsia="方正仿宋_GBK" w:cs="方正仿宋_GBK"/>
          <w:color w:val="auto"/>
          <w:sz w:val="32"/>
          <w:szCs w:val="32"/>
          <w:lang w:bidi="ar"/>
        </w:rPr>
        <w:t>2023</w:t>
      </w:r>
      <w:r>
        <w:rPr>
          <w:rFonts w:hint="eastAsia" w:eastAsia="方正仿宋_GBK" w:cs="方正仿宋_GBK"/>
          <w:color w:val="auto"/>
          <w:sz w:val="32"/>
          <w:szCs w:val="32"/>
          <w:lang w:bidi="ar"/>
        </w:rPr>
        <w:t>〕</w:t>
      </w:r>
      <w:r>
        <w:rPr>
          <w:rFonts w:eastAsia="方正仿宋_GBK" w:cs="方正仿宋_GBK"/>
          <w:color w:val="auto"/>
          <w:sz w:val="32"/>
          <w:szCs w:val="32"/>
          <w:lang w:bidi="ar"/>
        </w:rPr>
        <w:t>61</w:t>
      </w:r>
      <w:r>
        <w:rPr>
          <w:rFonts w:hint="eastAsia" w:eastAsia="方正仿宋_GBK" w:cs="方正仿宋_GBK"/>
          <w:color w:val="auto"/>
          <w:sz w:val="32"/>
          <w:szCs w:val="32"/>
          <w:lang w:bidi="ar"/>
        </w:rPr>
        <w:t>号）同时废止。</w:t>
      </w: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eastAsia="方正仿宋_GBK"/>
          <w:color w:val="auto"/>
          <w:kern w:val="0"/>
          <w:sz w:val="28"/>
          <w:szCs w:val="28"/>
          <w:lang w:val="en-US" w:eastAsia="zh-CN"/>
        </w:rPr>
      </w:pPr>
    </w:p>
    <w:p>
      <w:pPr>
        <w:spacing w:line="400" w:lineRule="exact"/>
        <w:rPr>
          <w:rFonts w:hint="eastAsia" w:eastAsia="方正仿宋_GBK"/>
          <w:color w:val="auto"/>
          <w:kern w:val="0"/>
          <w:sz w:val="28"/>
          <w:szCs w:val="28"/>
          <w:lang w:val="en-US" w:eastAsia="zh-CN"/>
        </w:rPr>
      </w:pPr>
      <w:r>
        <w:rPr>
          <w:rFonts w:eastAsia="方正仿宋_GBK"/>
          <w:color w:val="auto"/>
          <w:sz w:val="28"/>
          <w:szCs w:val="28"/>
          <w:lang w:val="en-US" w:eastAsia="zh-CN"/>
        </w:rPr>
        <w:pict>
          <v:line id="直线 9" o:spid="_x0000_s1030" o:spt="20" style="position:absolute;left:0pt;margin-left:-5.85pt;margin-top:60pt;height:0pt;width:453.55pt;z-index:251663360;mso-width-relative:page;mso-height-relative:page;" coordsize="21600,21600">
            <v:path arrowok="t"/>
            <v:fill focussize="0,0"/>
            <v:stroke weight="0.5pt"/>
            <v:imagedata o:title=""/>
            <o:lock v:ext="edit"/>
            <w10:anchorlock/>
          </v:line>
        </w:pict>
      </w:r>
      <w:r>
        <w:rPr>
          <w:rFonts w:eastAsia="方正仿宋_GBK"/>
          <w:color w:val="auto"/>
          <w:sz w:val="28"/>
          <w:szCs w:val="28"/>
          <w:lang w:val="en-US" w:eastAsia="zh-CN"/>
        </w:rPr>
        <w:pict>
          <v:line id="直线 7" o:spid="_x0000_s1028" o:spt="20" style="position:absolute;left:0pt;margin-left:-5.85pt;margin-top:25.55pt;height:0pt;width:453.55pt;z-index:251661312;mso-width-relative:page;mso-height-relative:page;" coordsize="21600,21600">
            <v:path arrowok="t"/>
            <v:fill focussize="0,0"/>
            <v:stroke weight="0.5pt"/>
            <v:imagedata o:title=""/>
            <o:lock v:ext="edit"/>
            <w10:anchorlock/>
          </v:line>
        </w:pict>
      </w:r>
    </w:p>
    <w:p>
      <w:pPr>
        <w:spacing w:line="200" w:lineRule="exact"/>
        <w:rPr>
          <w:rFonts w:eastAsia="方正仿宋_GBK"/>
          <w:color w:val="auto"/>
          <w:sz w:val="28"/>
          <w:szCs w:val="28"/>
        </w:rPr>
      </w:pPr>
    </w:p>
    <w:p>
      <w:pPr>
        <w:ind w:firstLine="0" w:firstLineChars="0"/>
        <w:rPr>
          <w:color w:val="auto"/>
          <w:sz w:val="32"/>
          <w:szCs w:val="32"/>
        </w:rPr>
      </w:pPr>
      <w:r>
        <w:rPr>
          <w:rFonts w:eastAsia="方正仿宋_GBK"/>
          <w:color w:val="auto"/>
          <w:sz w:val="28"/>
          <w:szCs w:val="28"/>
        </w:rPr>
        <w:t xml:space="preserve">重庆市统计局办公室                         </w:t>
      </w:r>
      <w:r>
        <w:rPr>
          <w:rFonts w:eastAsia="方正仿宋_GBK"/>
          <w:color w:val="auto"/>
          <w:kern w:val="0"/>
          <w:sz w:val="28"/>
          <w:szCs w:val="28"/>
        </w:rPr>
        <w:t>202</w:t>
      </w:r>
      <w:r>
        <w:rPr>
          <w:rFonts w:hint="eastAsia" w:eastAsia="方正仿宋_GBK"/>
          <w:color w:val="auto"/>
          <w:kern w:val="0"/>
          <w:sz w:val="28"/>
          <w:szCs w:val="28"/>
        </w:rPr>
        <w:t>5</w:t>
      </w:r>
      <w:r>
        <w:rPr>
          <w:rFonts w:eastAsia="方正仿宋_GBK"/>
          <w:color w:val="auto"/>
          <w:kern w:val="0"/>
          <w:sz w:val="28"/>
          <w:szCs w:val="28"/>
        </w:rPr>
        <w:t>年</w:t>
      </w:r>
      <w:r>
        <w:rPr>
          <w:rFonts w:eastAsia="方正仿宋_GBK"/>
          <w:color w:val="auto"/>
          <w:sz w:val="28"/>
          <w:szCs w:val="28"/>
        </w:rPr>
        <w:t>2</w:t>
      </w:r>
      <w:r>
        <w:rPr>
          <w:rFonts w:eastAsia="方正仿宋_GBK"/>
          <w:color w:val="auto"/>
          <w:kern w:val="0"/>
          <w:sz w:val="28"/>
          <w:szCs w:val="28"/>
        </w:rPr>
        <w:t>月2</w:t>
      </w:r>
      <w:r>
        <w:rPr>
          <w:rFonts w:hint="eastAsia" w:eastAsia="方正仿宋_GBK"/>
          <w:color w:val="auto"/>
          <w:kern w:val="0"/>
          <w:sz w:val="28"/>
          <w:szCs w:val="28"/>
        </w:rPr>
        <w:t>8</w:t>
      </w:r>
      <w:r>
        <w:rPr>
          <w:rFonts w:eastAsia="方正仿宋_GBK"/>
          <w:color w:val="auto"/>
          <w:kern w:val="0"/>
          <w:sz w:val="28"/>
          <w:szCs w:val="28"/>
        </w:rPr>
        <w:t>日印发</w:t>
      </w:r>
      <w:r>
        <w:rPr>
          <w:rFonts w:eastAsia="方正仿宋_GBK"/>
          <w:color w:val="auto"/>
          <w:kern w:val="0"/>
          <w:sz w:val="28"/>
          <w:szCs w:val="28"/>
          <w:lang w:val="en-US" w:eastAsia="zh-CN"/>
        </w:rPr>
        <w:pict>
          <v:shape id="文本框 8" o:spid="_x0000_s1029" o:spt="202" type="#_x0000_t202" style="position:absolute;left:0pt;margin-left:-21.05pt;margin-top:665.35pt;height:33.75pt;width:72.75pt;z-index:251662336;mso-width-relative:page;mso-height-relative:page;" stroked="t" coordsize="21600,21600">
            <v:path/>
            <v:fill focussize="0,0"/>
            <v:stroke color="#FFFFFF" joinstyle="miter"/>
            <v:imagedata o:title=""/>
            <o:lock v:ext="edit"/>
            <v:textbox>
              <w:txbxContent>
                <w:p/>
              </w:txbxContent>
            </v:textbox>
          </v:shape>
        </w:pict>
      </w:r>
      <w:r>
        <w:rPr>
          <w:rFonts w:eastAsia="方正仿宋_GBK"/>
          <w:color w:val="auto"/>
          <w:kern w:val="0"/>
          <w:sz w:val="28"/>
          <w:szCs w:val="28"/>
        </w:rPr>
        <w:t xml:space="preserve"> </w:t>
      </w:r>
      <w:bookmarkStart w:id="1" w:name="正文"/>
      <w:bookmarkEnd w:id="1"/>
      <w:bookmarkStart w:id="2" w:name="内容"/>
      <w:bookmarkEnd w:id="2"/>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1FE"/>
    <w:rsid w:val="0036692C"/>
    <w:rsid w:val="008B1DBD"/>
    <w:rsid w:val="00B01A17"/>
    <w:rsid w:val="00B27704"/>
    <w:rsid w:val="00D351FE"/>
    <w:rsid w:val="00D97338"/>
    <w:rsid w:val="37F7D430"/>
    <w:rsid w:val="50E441B7"/>
    <w:rsid w:val="7F9F2C53"/>
    <w:rsid w:val="7FBDBD4C"/>
    <w:rsid w:val="7FFED239"/>
    <w:rsid w:val="FDEF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9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rFonts w:ascii="Calibri" w:hAnsi="Calibri" w:cs="Calibri"/>
      <w:b/>
      <w:kern w:val="44"/>
      <w:sz w:val="44"/>
      <w:szCs w:val="22"/>
    </w:rPr>
  </w:style>
  <w:style w:type="paragraph" w:styleId="3">
    <w:name w:val="heading 2"/>
    <w:basedOn w:val="1"/>
    <w:next w:val="1"/>
    <w:link w:val="22"/>
    <w:qFormat/>
    <w:uiPriority w:val="9"/>
    <w:pPr>
      <w:keepNext/>
      <w:keepLines/>
      <w:spacing w:before="260" w:after="260" w:line="413" w:lineRule="auto"/>
      <w:outlineLvl w:val="1"/>
    </w:pPr>
    <w:rPr>
      <w:rFonts w:ascii="Arial" w:hAnsi="Arial" w:eastAsia="黑体" w:cs="Calibri"/>
      <w:b/>
      <w:sz w:val="32"/>
      <w:szCs w:val="22"/>
    </w:rPr>
  </w:style>
  <w:style w:type="paragraph" w:styleId="4">
    <w:name w:val="heading 3"/>
    <w:basedOn w:val="1"/>
    <w:next w:val="1"/>
    <w:link w:val="23"/>
    <w:qFormat/>
    <w:uiPriority w:val="9"/>
    <w:pPr>
      <w:keepNext/>
      <w:keepLines/>
      <w:spacing w:before="260" w:after="260" w:line="413" w:lineRule="auto"/>
      <w:outlineLvl w:val="2"/>
    </w:pPr>
    <w:rPr>
      <w:rFonts w:ascii="Calibri" w:hAnsi="Calibri" w:cs="Calibri"/>
      <w:b/>
      <w:sz w:val="32"/>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rPr>
      <w:rFonts w:cs="Calibri"/>
    </w:rPr>
  </w:style>
  <w:style w:type="paragraph" w:styleId="6">
    <w:name w:val="Body Text"/>
    <w:basedOn w:val="1"/>
    <w:link w:val="25"/>
    <w:qFormat/>
    <w:uiPriority w:val="0"/>
    <w:rPr>
      <w:rFonts w:cs="Calibri"/>
      <w:sz w:val="24"/>
      <w:szCs w:val="22"/>
    </w:rPr>
  </w:style>
  <w:style w:type="paragraph" w:styleId="7">
    <w:name w:val="Date"/>
    <w:basedOn w:val="1"/>
    <w:next w:val="1"/>
    <w:link w:val="26"/>
    <w:qFormat/>
    <w:uiPriority w:val="0"/>
    <w:rPr>
      <w:rFonts w:eastAsia="仿宋_GB2312" w:cs="Calibri"/>
      <w:sz w:val="32"/>
      <w:szCs w:val="20"/>
    </w:rPr>
  </w:style>
  <w:style w:type="paragraph" w:styleId="8">
    <w:name w:val="Balloon Text"/>
    <w:basedOn w:val="1"/>
    <w:link w:val="27"/>
    <w:unhideWhenUsed/>
    <w:qFormat/>
    <w:uiPriority w:val="99"/>
    <w:rPr>
      <w:rFonts w:ascii="Calibri" w:hAnsi="Calibri" w:cs="Calibri"/>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jc w:val="left"/>
    </w:pPr>
    <w:rPr>
      <w:rFonts w:ascii="宋体" w:hAnsi="宋体" w:cs="宋体"/>
      <w:kern w:val="0"/>
      <w:sz w:val="24"/>
    </w:rPr>
  </w:style>
  <w:style w:type="paragraph" w:styleId="12">
    <w:name w:val="Title"/>
    <w:basedOn w:val="1"/>
    <w:next w:val="1"/>
    <w:link w:val="28"/>
    <w:qFormat/>
    <w:uiPriority w:val="0"/>
    <w:pPr>
      <w:spacing w:before="240" w:after="60"/>
      <w:jc w:val="center"/>
      <w:outlineLvl w:val="0"/>
    </w:pPr>
    <w:rPr>
      <w:rFonts w:ascii="Cambria" w:hAnsi="Cambria" w:cs="Calibri"/>
      <w:b/>
      <w:bCs/>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rPr>
  </w:style>
  <w:style w:type="character" w:styleId="17">
    <w:name w:val="Hyperlink"/>
    <w:unhideWhenUsed/>
    <w:qFormat/>
    <w:uiPriority w:val="99"/>
    <w:rPr>
      <w:color w:val="0000FF"/>
      <w:u w:val="single"/>
    </w:rPr>
  </w:style>
  <w:style w:type="character" w:styleId="18">
    <w:name w:val="annotation reference"/>
    <w:qFormat/>
    <w:uiPriority w:val="0"/>
    <w:rPr>
      <w:sz w:val="21"/>
      <w:szCs w:val="21"/>
    </w:rPr>
  </w:style>
  <w:style w:type="character" w:customStyle="1" w:styleId="19">
    <w:name w:val="页眉 Char"/>
    <w:basedOn w:val="15"/>
    <w:link w:val="10"/>
    <w:qFormat/>
    <w:uiPriority w:val="99"/>
    <w:rPr>
      <w:kern w:val="2"/>
      <w:sz w:val="18"/>
      <w:szCs w:val="18"/>
    </w:rPr>
  </w:style>
  <w:style w:type="character" w:customStyle="1" w:styleId="20">
    <w:name w:val="页脚 Char"/>
    <w:basedOn w:val="15"/>
    <w:link w:val="9"/>
    <w:qFormat/>
    <w:uiPriority w:val="0"/>
    <w:rPr>
      <w:kern w:val="2"/>
      <w:sz w:val="18"/>
      <w:szCs w:val="18"/>
    </w:rPr>
  </w:style>
  <w:style w:type="character" w:customStyle="1" w:styleId="21">
    <w:name w:val="标题 1 Char"/>
    <w:basedOn w:val="15"/>
    <w:link w:val="2"/>
    <w:qFormat/>
    <w:uiPriority w:val="9"/>
    <w:rPr>
      <w:rFonts w:ascii="Calibri" w:hAnsi="Calibri" w:cs="Calibri"/>
      <w:b/>
      <w:kern w:val="44"/>
      <w:sz w:val="44"/>
      <w:szCs w:val="22"/>
    </w:rPr>
  </w:style>
  <w:style w:type="character" w:customStyle="1" w:styleId="22">
    <w:name w:val="标题 2 Char"/>
    <w:basedOn w:val="15"/>
    <w:link w:val="3"/>
    <w:qFormat/>
    <w:uiPriority w:val="9"/>
    <w:rPr>
      <w:rFonts w:ascii="Arial" w:hAnsi="Arial" w:eastAsia="黑体" w:cs="Calibri"/>
      <w:b/>
      <w:kern w:val="2"/>
      <w:sz w:val="32"/>
      <w:szCs w:val="22"/>
    </w:rPr>
  </w:style>
  <w:style w:type="character" w:customStyle="1" w:styleId="23">
    <w:name w:val="标题 3 Char"/>
    <w:basedOn w:val="15"/>
    <w:link w:val="4"/>
    <w:qFormat/>
    <w:uiPriority w:val="9"/>
    <w:rPr>
      <w:rFonts w:ascii="Calibri" w:hAnsi="Calibri" w:cs="Calibri"/>
      <w:b/>
      <w:kern w:val="2"/>
      <w:sz w:val="32"/>
      <w:szCs w:val="22"/>
    </w:rPr>
  </w:style>
  <w:style w:type="character" w:customStyle="1" w:styleId="24">
    <w:name w:val="批注文字 Char"/>
    <w:basedOn w:val="15"/>
    <w:link w:val="5"/>
    <w:qFormat/>
    <w:uiPriority w:val="0"/>
    <w:rPr>
      <w:rFonts w:cs="Calibri"/>
      <w:kern w:val="2"/>
      <w:sz w:val="21"/>
      <w:szCs w:val="24"/>
    </w:rPr>
  </w:style>
  <w:style w:type="character" w:customStyle="1" w:styleId="25">
    <w:name w:val="正文文本 Char"/>
    <w:basedOn w:val="15"/>
    <w:link w:val="6"/>
    <w:qFormat/>
    <w:uiPriority w:val="0"/>
    <w:rPr>
      <w:rFonts w:cs="Calibri"/>
      <w:kern w:val="2"/>
      <w:sz w:val="24"/>
      <w:szCs w:val="22"/>
    </w:rPr>
  </w:style>
  <w:style w:type="character" w:customStyle="1" w:styleId="26">
    <w:name w:val="日期 Char"/>
    <w:basedOn w:val="15"/>
    <w:link w:val="7"/>
    <w:qFormat/>
    <w:uiPriority w:val="0"/>
    <w:rPr>
      <w:rFonts w:eastAsia="仿宋_GB2312" w:cs="Calibri"/>
      <w:kern w:val="2"/>
      <w:sz w:val="32"/>
    </w:rPr>
  </w:style>
  <w:style w:type="character" w:customStyle="1" w:styleId="27">
    <w:name w:val="批注框文本 Char"/>
    <w:basedOn w:val="15"/>
    <w:link w:val="8"/>
    <w:qFormat/>
    <w:uiPriority w:val="99"/>
    <w:rPr>
      <w:rFonts w:ascii="Calibri" w:hAnsi="Calibri" w:cs="Calibri"/>
      <w:kern w:val="2"/>
      <w:sz w:val="18"/>
      <w:szCs w:val="18"/>
    </w:rPr>
  </w:style>
  <w:style w:type="character" w:customStyle="1" w:styleId="28">
    <w:name w:val="标题 Char"/>
    <w:basedOn w:val="15"/>
    <w:link w:val="12"/>
    <w:qFormat/>
    <w:uiPriority w:val="0"/>
    <w:rPr>
      <w:rFonts w:ascii="Cambria" w:hAnsi="Cambria" w:cs="Calibri"/>
      <w:b/>
      <w:bCs/>
      <w:kern w:val="2"/>
      <w:sz w:val="32"/>
      <w:szCs w:val="32"/>
    </w:rPr>
  </w:style>
  <w:style w:type="paragraph" w:styleId="29">
    <w:name w:val="List Paragraph"/>
    <w:basedOn w:val="1"/>
    <w:qFormat/>
    <w:uiPriority w:val="34"/>
    <w:pPr>
      <w:ind w:firstLine="420" w:firstLineChars="200"/>
    </w:pPr>
    <w:rPr>
      <w:rFonts w:ascii="Calibri" w:hAnsi="Calibri" w:cs="Calibri"/>
      <w:szCs w:val="22"/>
    </w:rPr>
  </w:style>
  <w:style w:type="character" w:customStyle="1" w:styleId="30">
    <w:name w:val="font01"/>
    <w:qFormat/>
    <w:uiPriority w:val="0"/>
    <w:rPr>
      <w:rFonts w:hint="eastAsia" w:ascii="宋体" w:hAnsi="宋体" w:eastAsia="宋体" w:cs="宋体"/>
      <w:color w:val="000000"/>
      <w:sz w:val="22"/>
      <w:szCs w:val="22"/>
      <w:u w:val="none"/>
    </w:rPr>
  </w:style>
  <w:style w:type="character" w:customStyle="1" w:styleId="31">
    <w:name w:val="font11"/>
    <w:qFormat/>
    <w:uiPriority w:val="0"/>
    <w:rPr>
      <w:rFonts w:hint="default" w:ascii="Times New Roman" w:hAnsi="Times New Roman" w:cs="Times New Roman"/>
      <w:color w:val="000000"/>
      <w:sz w:val="22"/>
      <w:szCs w:val="22"/>
      <w:u w:val="none"/>
    </w:rPr>
  </w:style>
  <w:style w:type="paragraph" w:customStyle="1" w:styleId="32">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fgc/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2"/>
    <customShpInfo spid="_x0000_s1031"/>
    <customShpInfo spid="_x0000_s1035"/>
    <customShpInfo spid="_x0000_s103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www.ftpdown.com</Company>
  <Pages>20</Pages>
  <Words>3900</Words>
  <Characters>22231</Characters>
  <Lines>185</Lines>
  <Paragraphs>52</Paragraphs>
  <TotalTime>8</TotalTime>
  <ScaleCrop>false</ScaleCrop>
  <LinksUpToDate>false</LinksUpToDate>
  <CharactersWithSpaces>26079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2021-08-25T20:44:00Z</dcterms:created>
  <dc:creator>系统管理员(系统管理员:)</dc:creator>
  <cp:lastModifiedBy>szfbgt</cp:lastModifiedBy>
  <dcterms:modified xsi:type="dcterms:W3CDTF">2025-03-24T16:07:06Z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F467CCD1ADE76B863665C5670DE12C96</vt:lpwstr>
  </property>
</Properties>
</file>